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35BD" w:rsidRPr="00705178" w:rsidRDefault="00C335BD" w:rsidP="00C335BD">
      <w:pPr>
        <w:pStyle w:val="Ttulo2"/>
        <w:spacing w:after="240"/>
        <w:jc w:val="center"/>
        <w:rPr>
          <w:rFonts w:asciiTheme="minorHAnsi" w:hAnsiTheme="minorHAnsi"/>
          <w:color w:val="262626" w:themeColor="text1" w:themeTint="D9"/>
        </w:rPr>
      </w:pPr>
      <w:bookmarkStart w:id="0" w:name="_Toc515042398"/>
      <w:r w:rsidRPr="00705178">
        <w:rPr>
          <w:rFonts w:asciiTheme="minorHAnsi" w:hAnsiTheme="minorHAnsi"/>
          <w:color w:val="262626" w:themeColor="text1" w:themeTint="D9"/>
        </w:rPr>
        <w:t>Anexo 3. Matriz de Indicadores para Resultados</w:t>
      </w:r>
      <w:bookmarkEnd w:id="0"/>
    </w:p>
    <w:tbl>
      <w:tblP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92"/>
        <w:gridCol w:w="5867"/>
      </w:tblGrid>
      <w:tr w:rsidR="00C335BD" w:rsidRPr="00705178" w:rsidTr="00CD36EA">
        <w:trPr>
          <w:trHeight w:val="300"/>
        </w:trPr>
        <w:tc>
          <w:tcPr>
            <w:tcW w:w="2992" w:type="dxa"/>
            <w:shd w:val="clear" w:color="auto" w:fill="auto"/>
            <w:noWrap/>
            <w:hideMark/>
          </w:tcPr>
          <w:p w:rsidR="00C335BD" w:rsidRPr="00705178" w:rsidRDefault="00C335BD" w:rsidP="00CD36EA">
            <w:pPr>
              <w:spacing w:after="0" w:line="240" w:lineRule="auto"/>
              <w:rPr>
                <w:rFonts w:cs="Arial"/>
                <w:b/>
                <w:bCs/>
                <w:color w:val="262626" w:themeColor="text1" w:themeTint="D9"/>
                <w:lang w:val="es-ES"/>
              </w:rPr>
            </w:pPr>
            <w:r w:rsidRPr="00705178">
              <w:rPr>
                <w:rFonts w:cs="Arial"/>
                <w:b/>
                <w:bCs/>
                <w:color w:val="262626" w:themeColor="text1" w:themeTint="D9"/>
                <w:lang w:val="es-ES"/>
              </w:rPr>
              <w:t>Nombre del Programa:</w:t>
            </w:r>
          </w:p>
        </w:tc>
        <w:tc>
          <w:tcPr>
            <w:tcW w:w="5867" w:type="dxa"/>
          </w:tcPr>
          <w:p w:rsidR="00C335BD" w:rsidRPr="00705178" w:rsidRDefault="00C335BD" w:rsidP="00CD36EA">
            <w:pPr>
              <w:spacing w:after="0" w:line="240" w:lineRule="auto"/>
              <w:rPr>
                <w:color w:val="262626" w:themeColor="text1" w:themeTint="D9"/>
              </w:rPr>
            </w:pPr>
            <w:r w:rsidRPr="00705178">
              <w:rPr>
                <w:color w:val="262626" w:themeColor="text1" w:themeTint="D9"/>
              </w:rPr>
              <w:t>Fortalecimiento sectorial de las capacidades científicas, tecnológicas y de innovación</w:t>
            </w:r>
          </w:p>
        </w:tc>
      </w:tr>
      <w:tr w:rsidR="00C335BD" w:rsidRPr="00705178" w:rsidTr="00CD36EA">
        <w:trPr>
          <w:trHeight w:val="300"/>
        </w:trPr>
        <w:tc>
          <w:tcPr>
            <w:tcW w:w="2992" w:type="dxa"/>
            <w:shd w:val="clear" w:color="auto" w:fill="auto"/>
            <w:noWrap/>
            <w:hideMark/>
          </w:tcPr>
          <w:p w:rsidR="00C335BD" w:rsidRPr="00705178" w:rsidRDefault="00C335BD" w:rsidP="00CD36EA">
            <w:pPr>
              <w:spacing w:after="0" w:line="240" w:lineRule="auto"/>
              <w:rPr>
                <w:rFonts w:cs="Arial"/>
                <w:b/>
                <w:bCs/>
                <w:color w:val="262626" w:themeColor="text1" w:themeTint="D9"/>
                <w:lang w:val="es-ES"/>
              </w:rPr>
            </w:pPr>
            <w:r w:rsidRPr="00705178">
              <w:rPr>
                <w:rFonts w:cs="Arial"/>
                <w:b/>
                <w:bCs/>
                <w:color w:val="262626" w:themeColor="text1" w:themeTint="D9"/>
                <w:lang w:val="es-ES"/>
              </w:rPr>
              <w:t>Modalidad:</w:t>
            </w:r>
          </w:p>
        </w:tc>
        <w:tc>
          <w:tcPr>
            <w:tcW w:w="5867" w:type="dxa"/>
          </w:tcPr>
          <w:p w:rsidR="00C335BD" w:rsidRPr="00705178" w:rsidRDefault="00C335BD" w:rsidP="00CD36EA">
            <w:pPr>
              <w:spacing w:after="0" w:line="240" w:lineRule="auto"/>
              <w:rPr>
                <w:color w:val="262626" w:themeColor="text1" w:themeTint="D9"/>
              </w:rPr>
            </w:pPr>
            <w:r w:rsidRPr="00705178">
              <w:rPr>
                <w:color w:val="262626" w:themeColor="text1" w:themeTint="D9"/>
              </w:rPr>
              <w:t>S Sujeto a Reglas de Operación 192</w:t>
            </w:r>
          </w:p>
        </w:tc>
      </w:tr>
      <w:tr w:rsidR="00C335BD" w:rsidRPr="00705178" w:rsidTr="00CD36EA">
        <w:trPr>
          <w:trHeight w:val="300"/>
        </w:trPr>
        <w:tc>
          <w:tcPr>
            <w:tcW w:w="2992" w:type="dxa"/>
            <w:shd w:val="clear" w:color="auto" w:fill="auto"/>
            <w:noWrap/>
            <w:hideMark/>
          </w:tcPr>
          <w:p w:rsidR="00C335BD" w:rsidRPr="00705178" w:rsidRDefault="00C335BD" w:rsidP="00CD36EA">
            <w:pPr>
              <w:spacing w:after="0" w:line="240" w:lineRule="auto"/>
              <w:rPr>
                <w:rFonts w:cs="Arial"/>
                <w:b/>
                <w:bCs/>
                <w:color w:val="262626" w:themeColor="text1" w:themeTint="D9"/>
                <w:lang w:val="es-ES"/>
              </w:rPr>
            </w:pPr>
            <w:r w:rsidRPr="00705178">
              <w:rPr>
                <w:rFonts w:cs="Arial"/>
                <w:b/>
                <w:bCs/>
                <w:color w:val="262626" w:themeColor="text1" w:themeTint="D9"/>
                <w:lang w:val="es-ES"/>
              </w:rPr>
              <w:t>Dependencia / Entidad:</w:t>
            </w:r>
          </w:p>
        </w:tc>
        <w:tc>
          <w:tcPr>
            <w:tcW w:w="5867" w:type="dxa"/>
          </w:tcPr>
          <w:p w:rsidR="00C335BD" w:rsidRPr="00705178" w:rsidRDefault="00C335BD" w:rsidP="00CD36EA">
            <w:pPr>
              <w:spacing w:after="0" w:line="240" w:lineRule="auto"/>
              <w:rPr>
                <w:rFonts w:cs="Arial"/>
                <w:bCs/>
                <w:color w:val="262626" w:themeColor="text1" w:themeTint="D9"/>
                <w:lang w:val="es-ES"/>
              </w:rPr>
            </w:pPr>
            <w:r w:rsidRPr="00705178">
              <w:rPr>
                <w:rFonts w:cs="Arial"/>
                <w:bCs/>
                <w:color w:val="262626" w:themeColor="text1" w:themeTint="D9"/>
                <w:lang w:val="es-ES"/>
              </w:rPr>
              <w:t>Consejo Nacional de Ciencia y Tecnología</w:t>
            </w:r>
          </w:p>
        </w:tc>
      </w:tr>
      <w:tr w:rsidR="00C335BD" w:rsidRPr="00705178" w:rsidTr="00CD36EA">
        <w:trPr>
          <w:trHeight w:val="300"/>
        </w:trPr>
        <w:tc>
          <w:tcPr>
            <w:tcW w:w="2992" w:type="dxa"/>
            <w:shd w:val="clear" w:color="auto" w:fill="auto"/>
            <w:noWrap/>
          </w:tcPr>
          <w:p w:rsidR="00C335BD" w:rsidRPr="00705178" w:rsidRDefault="00C335BD" w:rsidP="00CD36EA">
            <w:pPr>
              <w:spacing w:after="0" w:line="240" w:lineRule="auto"/>
              <w:rPr>
                <w:rFonts w:cs="Arial"/>
                <w:b/>
                <w:bCs/>
                <w:color w:val="262626" w:themeColor="text1" w:themeTint="D9"/>
                <w:lang w:val="es-ES"/>
              </w:rPr>
            </w:pPr>
            <w:r w:rsidRPr="00705178">
              <w:rPr>
                <w:rFonts w:cs="Arial"/>
                <w:b/>
                <w:bCs/>
                <w:color w:val="262626" w:themeColor="text1" w:themeTint="D9"/>
                <w:lang w:val="es-ES"/>
              </w:rPr>
              <w:t>Unidad Responsable:</w:t>
            </w:r>
          </w:p>
        </w:tc>
        <w:tc>
          <w:tcPr>
            <w:tcW w:w="5867" w:type="dxa"/>
          </w:tcPr>
          <w:p w:rsidR="00C335BD" w:rsidRPr="00705178" w:rsidRDefault="00C335BD" w:rsidP="00CD36EA">
            <w:pPr>
              <w:spacing w:after="0" w:line="240" w:lineRule="auto"/>
              <w:rPr>
                <w:rFonts w:cs="Arial"/>
                <w:bCs/>
                <w:color w:val="262626" w:themeColor="text1" w:themeTint="D9"/>
                <w:lang w:val="es-ES"/>
              </w:rPr>
            </w:pPr>
            <w:r w:rsidRPr="00A34BB4">
              <w:rPr>
                <w:rFonts w:cs="Arial"/>
                <w:bCs/>
                <w:color w:val="262626" w:themeColor="text1" w:themeTint="D9"/>
                <w:lang w:val="es-ES"/>
              </w:rPr>
              <w:t>Consejo Nacional de Ciencia y Tecnología</w:t>
            </w:r>
          </w:p>
        </w:tc>
      </w:tr>
      <w:tr w:rsidR="00C335BD" w:rsidRPr="00705178" w:rsidTr="00CD36EA">
        <w:trPr>
          <w:trHeight w:val="300"/>
        </w:trPr>
        <w:tc>
          <w:tcPr>
            <w:tcW w:w="2992" w:type="dxa"/>
            <w:shd w:val="clear" w:color="auto" w:fill="auto"/>
            <w:noWrap/>
            <w:hideMark/>
          </w:tcPr>
          <w:p w:rsidR="00C335BD" w:rsidRPr="00705178" w:rsidRDefault="00C335BD" w:rsidP="00CD36EA">
            <w:pPr>
              <w:spacing w:after="0" w:line="240" w:lineRule="auto"/>
              <w:rPr>
                <w:rFonts w:cs="Arial"/>
                <w:b/>
                <w:bCs/>
                <w:color w:val="262626" w:themeColor="text1" w:themeTint="D9"/>
                <w:lang w:val="es-ES"/>
              </w:rPr>
            </w:pPr>
            <w:r w:rsidRPr="00705178">
              <w:rPr>
                <w:rFonts w:cs="Arial"/>
                <w:b/>
                <w:bCs/>
                <w:color w:val="262626" w:themeColor="text1" w:themeTint="D9"/>
                <w:lang w:val="es-ES"/>
              </w:rPr>
              <w:t>Tipo de Evaluación:</w:t>
            </w:r>
          </w:p>
        </w:tc>
        <w:tc>
          <w:tcPr>
            <w:tcW w:w="5867" w:type="dxa"/>
          </w:tcPr>
          <w:p w:rsidR="00C335BD" w:rsidRPr="00705178" w:rsidRDefault="00C335BD" w:rsidP="00CD36EA">
            <w:pPr>
              <w:spacing w:after="0" w:line="240" w:lineRule="auto"/>
              <w:rPr>
                <w:rFonts w:cs="Arial"/>
                <w:bCs/>
                <w:color w:val="262626" w:themeColor="text1" w:themeTint="D9"/>
                <w:lang w:val="es-ES"/>
              </w:rPr>
            </w:pPr>
            <w:r w:rsidRPr="00705178">
              <w:rPr>
                <w:rFonts w:cs="Arial"/>
                <w:bCs/>
                <w:color w:val="262626" w:themeColor="text1" w:themeTint="D9"/>
                <w:lang w:val="es-ES"/>
              </w:rPr>
              <w:t>Consistencia y Resultados</w:t>
            </w:r>
          </w:p>
        </w:tc>
      </w:tr>
      <w:tr w:rsidR="00C335BD" w:rsidRPr="00705178" w:rsidTr="00CD36EA">
        <w:trPr>
          <w:trHeight w:val="300"/>
        </w:trPr>
        <w:tc>
          <w:tcPr>
            <w:tcW w:w="2992" w:type="dxa"/>
            <w:shd w:val="clear" w:color="auto" w:fill="auto"/>
            <w:noWrap/>
            <w:hideMark/>
          </w:tcPr>
          <w:p w:rsidR="00C335BD" w:rsidRPr="00705178" w:rsidRDefault="00C335BD" w:rsidP="00CD36EA">
            <w:pPr>
              <w:spacing w:after="0" w:line="240" w:lineRule="auto"/>
              <w:rPr>
                <w:rFonts w:cs="Arial"/>
                <w:b/>
                <w:bCs/>
                <w:color w:val="262626" w:themeColor="text1" w:themeTint="D9"/>
                <w:lang w:val="es-ES"/>
              </w:rPr>
            </w:pPr>
            <w:r w:rsidRPr="00705178">
              <w:rPr>
                <w:rFonts w:cs="Arial"/>
                <w:b/>
                <w:bCs/>
                <w:color w:val="262626" w:themeColor="text1" w:themeTint="D9"/>
                <w:lang w:val="es-ES"/>
              </w:rPr>
              <w:t>Año de la Evaluación:</w:t>
            </w:r>
          </w:p>
        </w:tc>
        <w:tc>
          <w:tcPr>
            <w:tcW w:w="5867" w:type="dxa"/>
          </w:tcPr>
          <w:p w:rsidR="00C335BD" w:rsidRPr="00705178" w:rsidRDefault="00C335BD" w:rsidP="00CD36EA">
            <w:pPr>
              <w:spacing w:after="0" w:line="240" w:lineRule="auto"/>
              <w:rPr>
                <w:rFonts w:cs="Arial"/>
                <w:bCs/>
                <w:color w:val="262626" w:themeColor="text1" w:themeTint="D9"/>
                <w:lang w:val="es-ES"/>
              </w:rPr>
            </w:pPr>
            <w:r w:rsidRPr="00705178">
              <w:rPr>
                <w:rFonts w:cs="Arial"/>
                <w:bCs/>
                <w:color w:val="262626" w:themeColor="text1" w:themeTint="D9"/>
                <w:lang w:val="es-ES"/>
              </w:rPr>
              <w:t>2018 (año evaluado 2017)</w:t>
            </w:r>
          </w:p>
        </w:tc>
      </w:tr>
    </w:tbl>
    <w:p w:rsidR="00C335BD" w:rsidRDefault="00C335BD" w:rsidP="00C335BD">
      <w:pPr>
        <w:spacing w:before="240"/>
        <w:jc w:val="both"/>
        <w:rPr>
          <w:b/>
          <w:color w:val="262626" w:themeColor="text1" w:themeTint="D9"/>
        </w:rPr>
      </w:pPr>
      <w:r w:rsidRPr="00705178">
        <w:rPr>
          <w:b/>
          <w:color w:val="262626" w:themeColor="text1" w:themeTint="D9"/>
        </w:rPr>
        <w:t xml:space="preserve">MIR </w:t>
      </w:r>
      <w:r w:rsidRPr="0047500A">
        <w:rPr>
          <w:b/>
          <w:color w:val="262626" w:themeColor="text1" w:themeTint="D9"/>
        </w:rPr>
        <w:t>2018</w:t>
      </w:r>
    </w:p>
    <w:tbl>
      <w:tblPr>
        <w:tblStyle w:val="Tablaconcuadrcula"/>
        <w:tblW w:w="9288" w:type="dxa"/>
        <w:tblLook w:val="04A0" w:firstRow="1" w:lastRow="0" w:firstColumn="1" w:lastColumn="0" w:noHBand="0" w:noVBand="1"/>
      </w:tblPr>
      <w:tblGrid>
        <w:gridCol w:w="1250"/>
        <w:gridCol w:w="2144"/>
        <w:gridCol w:w="1647"/>
        <w:gridCol w:w="3034"/>
        <w:gridCol w:w="1213"/>
      </w:tblGrid>
      <w:tr w:rsidR="00C335BD" w:rsidRPr="0047500A" w:rsidTr="00CD36EA">
        <w:trPr>
          <w:trHeight w:val="194"/>
          <w:tblHeader/>
        </w:trPr>
        <w:tc>
          <w:tcPr>
            <w:tcW w:w="1413" w:type="dxa"/>
            <w:shd w:val="clear" w:color="auto" w:fill="44546A" w:themeFill="text2"/>
            <w:vAlign w:val="center"/>
          </w:tcPr>
          <w:p w:rsidR="00C335BD" w:rsidRPr="0047500A" w:rsidRDefault="00C335BD" w:rsidP="00CD36EA">
            <w:pPr>
              <w:spacing w:before="60" w:after="60"/>
              <w:rPr>
                <w:rFonts w:cstheme="minorHAnsi"/>
                <w:b/>
                <w:color w:val="FFFFFF" w:themeColor="background1"/>
                <w:sz w:val="18"/>
                <w:szCs w:val="18"/>
                <w:lang w:val="es-ES" w:eastAsia="es-MX"/>
              </w:rPr>
            </w:pPr>
            <w:r w:rsidRPr="0047500A">
              <w:rPr>
                <w:rFonts w:cstheme="minorHAnsi"/>
                <w:b/>
                <w:color w:val="FFFFFF" w:themeColor="background1"/>
                <w:sz w:val="18"/>
                <w:szCs w:val="18"/>
                <w:lang w:val="es-ES" w:eastAsia="es-MX"/>
              </w:rPr>
              <w:t>Nivel</w:t>
            </w:r>
          </w:p>
        </w:tc>
        <w:tc>
          <w:tcPr>
            <w:tcW w:w="2551" w:type="dxa"/>
            <w:shd w:val="clear" w:color="auto" w:fill="44546A" w:themeFill="text2"/>
            <w:vAlign w:val="center"/>
          </w:tcPr>
          <w:p w:rsidR="00C335BD" w:rsidRPr="0047500A" w:rsidRDefault="00C335BD" w:rsidP="00CD36EA">
            <w:pPr>
              <w:spacing w:before="60" w:after="60"/>
              <w:rPr>
                <w:rFonts w:cstheme="minorHAnsi"/>
                <w:b/>
                <w:color w:val="FFFFFF" w:themeColor="background1"/>
                <w:sz w:val="18"/>
                <w:szCs w:val="18"/>
                <w:lang w:val="es-ES" w:eastAsia="es-MX"/>
              </w:rPr>
            </w:pPr>
            <w:r w:rsidRPr="0047500A">
              <w:rPr>
                <w:rFonts w:cstheme="minorHAnsi"/>
                <w:b/>
                <w:color w:val="FFFFFF" w:themeColor="background1"/>
                <w:sz w:val="18"/>
                <w:szCs w:val="18"/>
                <w:lang w:val="es-ES" w:eastAsia="es-MX"/>
              </w:rPr>
              <w:t>Objetivo (Resumen Narrativo)</w:t>
            </w:r>
          </w:p>
        </w:tc>
        <w:tc>
          <w:tcPr>
            <w:tcW w:w="1964" w:type="dxa"/>
            <w:shd w:val="clear" w:color="auto" w:fill="44546A" w:themeFill="text2"/>
            <w:vAlign w:val="center"/>
          </w:tcPr>
          <w:p w:rsidR="00C335BD" w:rsidRPr="0047500A" w:rsidRDefault="00C335BD" w:rsidP="00CD36EA">
            <w:pPr>
              <w:spacing w:before="60" w:after="60"/>
              <w:rPr>
                <w:rFonts w:cstheme="minorHAnsi"/>
                <w:b/>
                <w:color w:val="FFFFFF" w:themeColor="background1"/>
                <w:sz w:val="18"/>
                <w:szCs w:val="18"/>
                <w:lang w:val="es-ES" w:eastAsia="es-MX"/>
              </w:rPr>
            </w:pPr>
            <w:r w:rsidRPr="0047500A">
              <w:rPr>
                <w:rFonts w:cstheme="minorHAnsi"/>
                <w:b/>
                <w:color w:val="FFFFFF" w:themeColor="background1"/>
                <w:sz w:val="18"/>
                <w:szCs w:val="18"/>
                <w:lang w:val="es-ES" w:eastAsia="es-MX"/>
              </w:rPr>
              <w:t>Indicador</w:t>
            </w:r>
          </w:p>
        </w:tc>
        <w:tc>
          <w:tcPr>
            <w:tcW w:w="1680" w:type="dxa"/>
            <w:shd w:val="clear" w:color="auto" w:fill="44546A" w:themeFill="text2"/>
            <w:vAlign w:val="center"/>
          </w:tcPr>
          <w:p w:rsidR="00C335BD" w:rsidRPr="0047500A" w:rsidRDefault="00C335BD" w:rsidP="00CD36EA">
            <w:pPr>
              <w:spacing w:before="60" w:after="60"/>
              <w:rPr>
                <w:rFonts w:cstheme="minorHAnsi"/>
                <w:b/>
                <w:color w:val="FFFFFF" w:themeColor="background1"/>
                <w:sz w:val="18"/>
                <w:szCs w:val="18"/>
                <w:lang w:val="es-ES" w:eastAsia="es-MX"/>
              </w:rPr>
            </w:pPr>
            <w:r w:rsidRPr="0047500A">
              <w:rPr>
                <w:rFonts w:cstheme="minorHAnsi"/>
                <w:b/>
                <w:color w:val="FFFFFF" w:themeColor="background1"/>
                <w:sz w:val="18"/>
                <w:szCs w:val="18"/>
                <w:lang w:val="es-ES" w:eastAsia="es-MX"/>
              </w:rPr>
              <w:t>Medios de verificación</w:t>
            </w:r>
          </w:p>
        </w:tc>
        <w:tc>
          <w:tcPr>
            <w:tcW w:w="1680" w:type="dxa"/>
            <w:shd w:val="clear" w:color="auto" w:fill="44546A" w:themeFill="text2"/>
            <w:vAlign w:val="center"/>
          </w:tcPr>
          <w:p w:rsidR="00C335BD" w:rsidRPr="0047500A" w:rsidRDefault="00C335BD" w:rsidP="00CD36EA">
            <w:pPr>
              <w:spacing w:before="60" w:after="60"/>
              <w:rPr>
                <w:rFonts w:cstheme="minorHAnsi"/>
                <w:b/>
                <w:color w:val="FFFFFF" w:themeColor="background1"/>
                <w:sz w:val="18"/>
                <w:szCs w:val="18"/>
                <w:lang w:val="es-ES" w:eastAsia="es-MX"/>
              </w:rPr>
            </w:pPr>
            <w:r w:rsidRPr="0047500A">
              <w:rPr>
                <w:rFonts w:cstheme="minorHAnsi"/>
                <w:b/>
                <w:color w:val="FFFFFF" w:themeColor="background1"/>
                <w:sz w:val="18"/>
                <w:szCs w:val="18"/>
                <w:lang w:val="es-ES" w:eastAsia="es-MX"/>
              </w:rPr>
              <w:t>Supuestos</w:t>
            </w:r>
          </w:p>
        </w:tc>
      </w:tr>
      <w:tr w:rsidR="00C335BD" w:rsidRPr="0047500A" w:rsidTr="00CD36EA">
        <w:trPr>
          <w:cantSplit/>
          <w:trHeight w:val="364"/>
        </w:trPr>
        <w:tc>
          <w:tcPr>
            <w:tcW w:w="1413" w:type="dxa"/>
          </w:tcPr>
          <w:p w:rsidR="00C335BD" w:rsidRPr="0047500A" w:rsidRDefault="00C335BD" w:rsidP="00CD36EA">
            <w:pPr>
              <w:spacing w:before="60" w:after="60"/>
              <w:ind w:left="708" w:hanging="708"/>
              <w:rPr>
                <w:rFonts w:cstheme="minorHAnsi"/>
                <w:sz w:val="18"/>
                <w:szCs w:val="18"/>
                <w:lang w:val="es-ES" w:eastAsia="es-MX"/>
              </w:rPr>
            </w:pPr>
            <w:r w:rsidRPr="0047500A">
              <w:rPr>
                <w:rFonts w:cstheme="minorHAnsi"/>
                <w:sz w:val="18"/>
                <w:szCs w:val="18"/>
                <w:lang w:val="es-ES" w:eastAsia="es-MX"/>
              </w:rPr>
              <w:t>Fin</w:t>
            </w:r>
          </w:p>
        </w:tc>
        <w:tc>
          <w:tcPr>
            <w:tcW w:w="2551" w:type="dxa"/>
          </w:tcPr>
          <w:p w:rsidR="00C335BD" w:rsidRPr="0047500A" w:rsidRDefault="00C335BD" w:rsidP="00CD36EA">
            <w:pPr>
              <w:spacing w:before="60" w:after="60"/>
              <w:rPr>
                <w:rFonts w:cstheme="minorHAnsi"/>
                <w:sz w:val="18"/>
                <w:szCs w:val="18"/>
                <w:lang w:val="es-ES" w:eastAsia="es-MX"/>
              </w:rPr>
            </w:pPr>
            <w:r w:rsidRPr="0047500A">
              <w:rPr>
                <w:rFonts w:cstheme="minorHAnsi"/>
                <w:sz w:val="18"/>
                <w:szCs w:val="18"/>
                <w:lang w:val="es-ES" w:eastAsia="es-MX"/>
              </w:rPr>
              <w:t>Contribuir a impulsar la educación científica y tecnológica como elemento indispensable para la transformación de México en una sociedad del conocimiento mediante la generación de capacidades en ciencia, tecnología e innovación de los Sectores Administrativos de la Administración Pública Federal (APF) que permiten cumplir sus objetivos.</w:t>
            </w:r>
          </w:p>
        </w:tc>
        <w:tc>
          <w:tcPr>
            <w:tcW w:w="1964" w:type="dxa"/>
          </w:tcPr>
          <w:p w:rsidR="00C335BD" w:rsidRPr="0047500A" w:rsidRDefault="00C335BD" w:rsidP="00CD36EA">
            <w:pPr>
              <w:spacing w:before="60" w:after="60"/>
              <w:rPr>
                <w:rFonts w:cstheme="minorHAnsi"/>
                <w:sz w:val="18"/>
                <w:szCs w:val="18"/>
                <w:lang w:val="es-ES" w:eastAsia="es-MX"/>
              </w:rPr>
            </w:pPr>
            <w:r w:rsidRPr="0047500A">
              <w:rPr>
                <w:rFonts w:cstheme="minorHAnsi"/>
                <w:sz w:val="18"/>
                <w:szCs w:val="18"/>
                <w:lang w:val="es-ES" w:eastAsia="es-MX"/>
              </w:rPr>
              <w:t>Gasto en Investigación Científica y Desarrollo Experimental (GIDE) ejecutado por la Instituciones de Educación Superior (IES) respecto al Producto Interno Bruto (PIB)</w:t>
            </w:r>
          </w:p>
        </w:tc>
        <w:tc>
          <w:tcPr>
            <w:tcW w:w="1680" w:type="dxa"/>
          </w:tcPr>
          <w:p w:rsidR="00C335BD" w:rsidRPr="0047500A" w:rsidRDefault="00C335BD" w:rsidP="00CD36EA">
            <w:pPr>
              <w:spacing w:before="60" w:after="60"/>
              <w:rPr>
                <w:rFonts w:cstheme="minorHAnsi"/>
                <w:sz w:val="18"/>
                <w:szCs w:val="18"/>
                <w:lang w:val="es-ES" w:eastAsia="es-MX"/>
              </w:rPr>
            </w:pPr>
            <w:r w:rsidRPr="0047500A">
              <w:rPr>
                <w:rFonts w:cstheme="minorHAnsi"/>
                <w:sz w:val="18"/>
                <w:szCs w:val="18"/>
                <w:lang w:val="es-ES" w:eastAsia="es-MX"/>
              </w:rPr>
              <w:t>La IDEIES se obtiene de la ESIDET que realiza bienalmente el CONACYT en colaboración con el INEGI. Este indicador y sus datos se pueden consultar en el Informe General del Estado de la Ciencia, la Tecnología y la Innovación del CONACYT. El PIB se obtiene del Sistema de Cuentas Nacionales de México del INEGI </w:t>
            </w:r>
          </w:p>
        </w:tc>
        <w:tc>
          <w:tcPr>
            <w:tcW w:w="1680" w:type="dxa"/>
          </w:tcPr>
          <w:p w:rsidR="00C335BD" w:rsidRPr="0047500A" w:rsidRDefault="00C335BD" w:rsidP="00CD36EA">
            <w:pPr>
              <w:spacing w:before="60" w:after="60"/>
              <w:rPr>
                <w:rFonts w:cstheme="minorHAnsi"/>
                <w:sz w:val="18"/>
                <w:szCs w:val="18"/>
                <w:lang w:val="es-ES" w:eastAsia="es-MX"/>
              </w:rPr>
            </w:pPr>
            <w:r>
              <w:rPr>
                <w:rFonts w:cstheme="minorHAnsi"/>
                <w:sz w:val="18"/>
                <w:szCs w:val="18"/>
                <w:lang w:val="es-ES" w:eastAsia="es-MX"/>
              </w:rPr>
              <w:t>ND</w:t>
            </w:r>
          </w:p>
        </w:tc>
      </w:tr>
      <w:tr w:rsidR="00C335BD" w:rsidRPr="0047500A" w:rsidTr="00CD36EA">
        <w:trPr>
          <w:cantSplit/>
        </w:trPr>
        <w:tc>
          <w:tcPr>
            <w:tcW w:w="1413" w:type="dxa"/>
            <w:tcBorders>
              <w:bottom w:val="single" w:sz="4" w:space="0" w:color="auto"/>
            </w:tcBorders>
          </w:tcPr>
          <w:p w:rsidR="00C335BD" w:rsidRPr="0047500A" w:rsidRDefault="00C335BD" w:rsidP="00CD36EA">
            <w:pPr>
              <w:spacing w:before="60" w:after="60"/>
              <w:ind w:left="708" w:hanging="708"/>
              <w:rPr>
                <w:rFonts w:cstheme="minorHAnsi"/>
                <w:sz w:val="18"/>
                <w:szCs w:val="18"/>
                <w:lang w:val="es-ES" w:eastAsia="es-MX"/>
              </w:rPr>
            </w:pPr>
            <w:r w:rsidRPr="0047500A">
              <w:rPr>
                <w:rFonts w:cstheme="minorHAnsi"/>
                <w:sz w:val="18"/>
                <w:szCs w:val="18"/>
                <w:lang w:val="es-ES" w:eastAsia="es-MX"/>
              </w:rPr>
              <w:t>Propósito</w:t>
            </w:r>
          </w:p>
        </w:tc>
        <w:tc>
          <w:tcPr>
            <w:tcW w:w="2551" w:type="dxa"/>
          </w:tcPr>
          <w:p w:rsidR="00C335BD" w:rsidRPr="0047500A" w:rsidRDefault="00C335BD" w:rsidP="00CD36EA">
            <w:pPr>
              <w:rPr>
                <w:rFonts w:cstheme="minorHAnsi"/>
                <w:sz w:val="18"/>
                <w:szCs w:val="18"/>
              </w:rPr>
            </w:pPr>
            <w:r w:rsidRPr="0047500A">
              <w:rPr>
                <w:rFonts w:cstheme="minorHAnsi"/>
                <w:sz w:val="18"/>
                <w:szCs w:val="18"/>
              </w:rPr>
              <w:t>Los Sectores Administrativos de la Administración Pública Federal (APF) generan capacidades en ciencia, tecnología e innovación que permiten cumplir sus objetivos.</w:t>
            </w:r>
          </w:p>
        </w:tc>
        <w:tc>
          <w:tcPr>
            <w:tcW w:w="1964" w:type="dxa"/>
          </w:tcPr>
          <w:p w:rsidR="00C335BD" w:rsidRPr="0047500A" w:rsidRDefault="00C335BD" w:rsidP="00CD36EA">
            <w:pPr>
              <w:rPr>
                <w:rFonts w:cstheme="minorHAnsi"/>
                <w:sz w:val="18"/>
                <w:szCs w:val="18"/>
              </w:rPr>
            </w:pPr>
            <w:r w:rsidRPr="0047500A">
              <w:rPr>
                <w:rFonts w:cstheme="minorHAnsi"/>
                <w:sz w:val="18"/>
                <w:szCs w:val="18"/>
              </w:rPr>
              <w:t>Tasa ponderada de efectividad de satisfacción de necesidades de fortalecimiento de capacidades en CTI de los Sectores Administrativos de la Administración Pública Federal (APF)</w:t>
            </w:r>
          </w:p>
        </w:tc>
        <w:tc>
          <w:tcPr>
            <w:tcW w:w="1680" w:type="dxa"/>
          </w:tcPr>
          <w:p w:rsidR="00C335BD" w:rsidRPr="0047500A" w:rsidRDefault="00C335BD" w:rsidP="00CD36EA">
            <w:pPr>
              <w:rPr>
                <w:rFonts w:cstheme="minorHAnsi"/>
                <w:sz w:val="18"/>
                <w:szCs w:val="18"/>
              </w:rPr>
            </w:pPr>
            <w:r w:rsidRPr="0047500A">
              <w:rPr>
                <w:rFonts w:cstheme="minorHAnsi"/>
                <w:sz w:val="18"/>
                <w:szCs w:val="18"/>
              </w:rPr>
              <w:t>Archivo en formato electrónico Base Maestra de Fondos Sectoriales elaborado por los Secretarios Técnicos de cada Fondo Sectorial. Disponible en la sección avance de indicadores MIR de la dirección electrónica http://www.conacyt.mx/index.php/el-conacyt/evaluacion-de-programas-conacyt </w:t>
            </w:r>
          </w:p>
        </w:tc>
        <w:tc>
          <w:tcPr>
            <w:tcW w:w="1680" w:type="dxa"/>
          </w:tcPr>
          <w:p w:rsidR="00C335BD" w:rsidRPr="0047500A" w:rsidRDefault="00C335BD" w:rsidP="00CD36EA">
            <w:pPr>
              <w:rPr>
                <w:rFonts w:cstheme="minorHAnsi"/>
                <w:sz w:val="18"/>
                <w:szCs w:val="18"/>
              </w:rPr>
            </w:pPr>
            <w:r>
              <w:rPr>
                <w:rFonts w:cstheme="minorHAnsi"/>
                <w:sz w:val="18"/>
                <w:szCs w:val="18"/>
              </w:rPr>
              <w:t>ND</w:t>
            </w:r>
          </w:p>
        </w:tc>
      </w:tr>
      <w:tr w:rsidR="00C335BD" w:rsidRPr="0047500A" w:rsidTr="00CD36EA">
        <w:trPr>
          <w:cantSplit/>
        </w:trPr>
        <w:tc>
          <w:tcPr>
            <w:tcW w:w="1413" w:type="dxa"/>
            <w:tcBorders>
              <w:bottom w:val="single" w:sz="4" w:space="0" w:color="auto"/>
            </w:tcBorders>
          </w:tcPr>
          <w:p w:rsidR="00C335BD" w:rsidRPr="0047500A" w:rsidRDefault="00C335BD" w:rsidP="00CD36EA">
            <w:pPr>
              <w:spacing w:before="60" w:after="60"/>
              <w:ind w:left="708" w:hanging="708"/>
              <w:rPr>
                <w:rFonts w:cstheme="minorHAnsi"/>
                <w:sz w:val="18"/>
                <w:szCs w:val="18"/>
                <w:lang w:val="es-ES" w:eastAsia="es-MX"/>
              </w:rPr>
            </w:pPr>
          </w:p>
        </w:tc>
        <w:tc>
          <w:tcPr>
            <w:tcW w:w="2551" w:type="dxa"/>
          </w:tcPr>
          <w:p w:rsidR="00C335BD" w:rsidRPr="0047500A" w:rsidRDefault="00C335BD" w:rsidP="00CD36EA">
            <w:pPr>
              <w:rPr>
                <w:rFonts w:cstheme="minorHAnsi"/>
                <w:sz w:val="18"/>
                <w:szCs w:val="18"/>
              </w:rPr>
            </w:pPr>
          </w:p>
        </w:tc>
        <w:tc>
          <w:tcPr>
            <w:tcW w:w="1964" w:type="dxa"/>
          </w:tcPr>
          <w:p w:rsidR="00C335BD" w:rsidRPr="0047500A" w:rsidRDefault="00C335BD" w:rsidP="00CD36EA">
            <w:pPr>
              <w:rPr>
                <w:rFonts w:cstheme="minorHAnsi"/>
                <w:sz w:val="18"/>
                <w:szCs w:val="18"/>
              </w:rPr>
            </w:pPr>
            <w:r w:rsidRPr="0047500A">
              <w:rPr>
                <w:rFonts w:cstheme="minorHAnsi"/>
                <w:sz w:val="18"/>
                <w:szCs w:val="18"/>
              </w:rPr>
              <w:t>Índice de Generación de Conocimiento y Formación de Recursos Humanos</w:t>
            </w:r>
          </w:p>
        </w:tc>
        <w:tc>
          <w:tcPr>
            <w:tcW w:w="1680" w:type="dxa"/>
          </w:tcPr>
          <w:p w:rsidR="00C335BD" w:rsidRPr="0047500A" w:rsidRDefault="00C335BD" w:rsidP="00CD36EA">
            <w:pPr>
              <w:rPr>
                <w:rFonts w:cstheme="minorHAnsi"/>
                <w:sz w:val="18"/>
                <w:szCs w:val="18"/>
              </w:rPr>
            </w:pPr>
            <w:r w:rsidRPr="0047500A">
              <w:rPr>
                <w:rFonts w:cstheme="minorHAnsi"/>
                <w:sz w:val="18"/>
                <w:szCs w:val="18"/>
              </w:rPr>
              <w:t>Archivo en formato electrónico Proyectos de investigación científica básica concluidos elaborado por la Dirección de Investigación Científica Básica. Disponible en la sección avance de indicadores MIR de la dirección electrónica http://www.conacyt.mx/index.php/el-conacyt/evaluacion-de-programas-conacyt </w:t>
            </w:r>
          </w:p>
        </w:tc>
        <w:tc>
          <w:tcPr>
            <w:tcW w:w="1680" w:type="dxa"/>
          </w:tcPr>
          <w:p w:rsidR="00C335BD" w:rsidRPr="0047500A" w:rsidRDefault="00C335BD" w:rsidP="00CD36EA">
            <w:pPr>
              <w:rPr>
                <w:rFonts w:cstheme="minorHAnsi"/>
                <w:sz w:val="18"/>
                <w:szCs w:val="18"/>
              </w:rPr>
            </w:pPr>
            <w:r>
              <w:rPr>
                <w:rFonts w:cstheme="minorHAnsi"/>
                <w:sz w:val="18"/>
                <w:szCs w:val="18"/>
              </w:rPr>
              <w:t>ND</w:t>
            </w:r>
          </w:p>
        </w:tc>
      </w:tr>
      <w:tr w:rsidR="00C335BD" w:rsidRPr="0047500A" w:rsidTr="00CD36EA">
        <w:trPr>
          <w:cantSplit/>
          <w:trHeight w:val="375"/>
        </w:trPr>
        <w:tc>
          <w:tcPr>
            <w:tcW w:w="1413" w:type="dxa"/>
            <w:tcBorders>
              <w:bottom w:val="single" w:sz="4" w:space="0" w:color="auto"/>
            </w:tcBorders>
          </w:tcPr>
          <w:p w:rsidR="00C335BD" w:rsidRPr="0047500A" w:rsidRDefault="00C335BD" w:rsidP="00CD36EA">
            <w:pPr>
              <w:spacing w:before="60" w:after="60"/>
              <w:ind w:left="708" w:hanging="708"/>
              <w:rPr>
                <w:rFonts w:cstheme="minorHAnsi"/>
                <w:sz w:val="18"/>
                <w:szCs w:val="18"/>
                <w:lang w:val="es-ES" w:eastAsia="es-MX"/>
              </w:rPr>
            </w:pPr>
            <w:r w:rsidRPr="0047500A">
              <w:rPr>
                <w:rFonts w:cstheme="minorHAnsi"/>
                <w:sz w:val="18"/>
                <w:szCs w:val="18"/>
                <w:lang w:val="es-ES" w:eastAsia="es-MX"/>
              </w:rPr>
              <w:t>Componente 1</w:t>
            </w:r>
          </w:p>
        </w:tc>
        <w:tc>
          <w:tcPr>
            <w:tcW w:w="2551" w:type="dxa"/>
          </w:tcPr>
          <w:p w:rsidR="00C335BD" w:rsidRPr="0047500A" w:rsidRDefault="00C335BD" w:rsidP="00CD36EA">
            <w:pPr>
              <w:rPr>
                <w:rFonts w:cstheme="minorHAnsi"/>
                <w:sz w:val="18"/>
                <w:szCs w:val="18"/>
              </w:rPr>
            </w:pPr>
            <w:r w:rsidRPr="0047500A">
              <w:rPr>
                <w:rFonts w:cstheme="minorHAnsi"/>
                <w:sz w:val="18"/>
                <w:szCs w:val="18"/>
              </w:rPr>
              <w:t>Apoyos económicos para realizar proyectos en investigación científica básica a los miembros del Registro Nacional de Instituciones y Empresas Científicas y Tecnológicas (RENIECYT) otorgados.</w:t>
            </w:r>
          </w:p>
        </w:tc>
        <w:tc>
          <w:tcPr>
            <w:tcW w:w="1964" w:type="dxa"/>
          </w:tcPr>
          <w:p w:rsidR="00C335BD" w:rsidRPr="0047500A" w:rsidRDefault="00C335BD" w:rsidP="00CD36EA">
            <w:pPr>
              <w:rPr>
                <w:rFonts w:cstheme="minorHAnsi"/>
                <w:sz w:val="18"/>
                <w:szCs w:val="18"/>
              </w:rPr>
            </w:pPr>
            <w:r w:rsidRPr="0047500A">
              <w:rPr>
                <w:rFonts w:cstheme="minorHAnsi"/>
                <w:sz w:val="18"/>
                <w:szCs w:val="18"/>
              </w:rPr>
              <w:t>Porcentaje de proyectos de investigación científica básica apoyados económicamente</w:t>
            </w:r>
          </w:p>
        </w:tc>
        <w:tc>
          <w:tcPr>
            <w:tcW w:w="1680" w:type="dxa"/>
          </w:tcPr>
          <w:p w:rsidR="00C335BD" w:rsidRPr="0047500A" w:rsidRDefault="00C335BD" w:rsidP="00CD36EA">
            <w:pPr>
              <w:rPr>
                <w:rFonts w:cstheme="minorHAnsi"/>
                <w:sz w:val="18"/>
                <w:szCs w:val="18"/>
              </w:rPr>
            </w:pPr>
            <w:r w:rsidRPr="0047500A">
              <w:rPr>
                <w:rFonts w:cstheme="minorHAnsi"/>
                <w:sz w:val="18"/>
                <w:szCs w:val="18"/>
              </w:rPr>
              <w:t>Archivo en formato electrónico Base Maestra de Fondos Sectoriales elaborado por los Secretarios Técnicos de cada Fondo Sectorial. Disponible en la sección avance de indicadores MIR de la dirección electrónica http://www.conacyt.mx/index.php/el-conacyt/evaluacion-de-programas-conacyt </w:t>
            </w:r>
          </w:p>
        </w:tc>
        <w:tc>
          <w:tcPr>
            <w:tcW w:w="1680" w:type="dxa"/>
          </w:tcPr>
          <w:p w:rsidR="00C335BD" w:rsidRPr="0047500A" w:rsidRDefault="00C335BD" w:rsidP="00CD36EA">
            <w:pPr>
              <w:rPr>
                <w:rFonts w:cstheme="minorHAnsi"/>
                <w:sz w:val="18"/>
                <w:szCs w:val="18"/>
              </w:rPr>
            </w:pPr>
            <w:r>
              <w:rPr>
                <w:rFonts w:cstheme="minorHAnsi"/>
                <w:sz w:val="18"/>
                <w:szCs w:val="18"/>
              </w:rPr>
              <w:t>ND</w:t>
            </w:r>
          </w:p>
        </w:tc>
      </w:tr>
      <w:tr w:rsidR="00C335BD" w:rsidRPr="0047500A" w:rsidTr="00CD36EA">
        <w:trPr>
          <w:cantSplit/>
          <w:trHeight w:val="375"/>
        </w:trPr>
        <w:tc>
          <w:tcPr>
            <w:tcW w:w="1413" w:type="dxa"/>
            <w:tcBorders>
              <w:bottom w:val="single" w:sz="4" w:space="0" w:color="auto"/>
            </w:tcBorders>
          </w:tcPr>
          <w:p w:rsidR="00C335BD" w:rsidRPr="0047500A" w:rsidRDefault="00C335BD" w:rsidP="00CD36EA">
            <w:pPr>
              <w:spacing w:before="60" w:after="60"/>
              <w:ind w:left="708" w:hanging="708"/>
              <w:rPr>
                <w:rFonts w:cstheme="minorHAnsi"/>
                <w:sz w:val="18"/>
                <w:szCs w:val="18"/>
                <w:lang w:val="es-ES" w:eastAsia="es-MX"/>
              </w:rPr>
            </w:pPr>
            <w:r w:rsidRPr="0047500A">
              <w:rPr>
                <w:rFonts w:cstheme="minorHAnsi"/>
                <w:sz w:val="18"/>
                <w:szCs w:val="18"/>
                <w:lang w:val="es-ES" w:eastAsia="es-MX"/>
              </w:rPr>
              <w:t>Actividad 1.1</w:t>
            </w:r>
          </w:p>
        </w:tc>
        <w:tc>
          <w:tcPr>
            <w:tcW w:w="2551" w:type="dxa"/>
          </w:tcPr>
          <w:p w:rsidR="00C335BD" w:rsidRPr="0047500A" w:rsidRDefault="00C335BD" w:rsidP="00CD36EA">
            <w:pPr>
              <w:rPr>
                <w:rFonts w:cstheme="minorHAnsi"/>
                <w:sz w:val="18"/>
                <w:szCs w:val="18"/>
              </w:rPr>
            </w:pPr>
            <w:r w:rsidRPr="0047500A">
              <w:rPr>
                <w:rFonts w:cstheme="minorHAnsi"/>
                <w:sz w:val="18"/>
                <w:szCs w:val="18"/>
              </w:rPr>
              <w:t>Monitoreo de proyectos</w:t>
            </w:r>
          </w:p>
        </w:tc>
        <w:tc>
          <w:tcPr>
            <w:tcW w:w="1964" w:type="dxa"/>
          </w:tcPr>
          <w:p w:rsidR="00C335BD" w:rsidRPr="0047500A" w:rsidRDefault="00C335BD" w:rsidP="00CD36EA">
            <w:pPr>
              <w:rPr>
                <w:rFonts w:cstheme="minorHAnsi"/>
                <w:sz w:val="18"/>
                <w:szCs w:val="18"/>
              </w:rPr>
            </w:pPr>
            <w:r w:rsidRPr="0047500A">
              <w:rPr>
                <w:rFonts w:cstheme="minorHAnsi"/>
                <w:sz w:val="18"/>
                <w:szCs w:val="18"/>
              </w:rPr>
              <w:t>Porcentaje de Informes técnicos enviados a dictaminar respecto de los recibidos</w:t>
            </w:r>
          </w:p>
        </w:tc>
        <w:tc>
          <w:tcPr>
            <w:tcW w:w="1680" w:type="dxa"/>
          </w:tcPr>
          <w:p w:rsidR="00C335BD" w:rsidRPr="0047500A" w:rsidRDefault="00C335BD" w:rsidP="00CD36EA">
            <w:pPr>
              <w:rPr>
                <w:rFonts w:cstheme="minorHAnsi"/>
                <w:sz w:val="18"/>
                <w:szCs w:val="18"/>
              </w:rPr>
            </w:pPr>
            <w:r w:rsidRPr="0047500A">
              <w:rPr>
                <w:rFonts w:cstheme="minorHAnsi"/>
                <w:sz w:val="18"/>
                <w:szCs w:val="18"/>
              </w:rPr>
              <w:t>Archivo en formato electrónico Base Maestra de Fondos Sectoriales elaborado por los Secretarios Técnicos de cada Fondo Sectorial. Disponible en la sección avance de indicadores MIR de la dirección electrónica http://www.conacyt.mx/index.php/el-conacyt/evaluacion-de-programas-conacyt </w:t>
            </w:r>
          </w:p>
        </w:tc>
        <w:tc>
          <w:tcPr>
            <w:tcW w:w="1680" w:type="dxa"/>
          </w:tcPr>
          <w:p w:rsidR="00C335BD" w:rsidRPr="0047500A" w:rsidRDefault="00C335BD" w:rsidP="00CD36EA">
            <w:pPr>
              <w:rPr>
                <w:rFonts w:cstheme="minorHAnsi"/>
                <w:sz w:val="18"/>
                <w:szCs w:val="18"/>
              </w:rPr>
            </w:pPr>
            <w:r>
              <w:rPr>
                <w:rFonts w:cstheme="minorHAnsi"/>
                <w:sz w:val="18"/>
                <w:szCs w:val="18"/>
              </w:rPr>
              <w:t>ND</w:t>
            </w:r>
          </w:p>
        </w:tc>
      </w:tr>
      <w:tr w:rsidR="00C335BD" w:rsidRPr="0047500A" w:rsidTr="00CD36EA">
        <w:trPr>
          <w:cantSplit/>
          <w:trHeight w:val="375"/>
        </w:trPr>
        <w:tc>
          <w:tcPr>
            <w:tcW w:w="1413" w:type="dxa"/>
            <w:tcBorders>
              <w:bottom w:val="single" w:sz="4" w:space="0" w:color="auto"/>
            </w:tcBorders>
          </w:tcPr>
          <w:p w:rsidR="00C335BD" w:rsidRPr="0047500A" w:rsidRDefault="00C335BD" w:rsidP="00CD36EA">
            <w:pPr>
              <w:spacing w:before="60" w:after="60"/>
              <w:ind w:left="708" w:hanging="708"/>
              <w:rPr>
                <w:rFonts w:cstheme="minorHAnsi"/>
                <w:sz w:val="18"/>
                <w:szCs w:val="18"/>
                <w:lang w:val="es-ES" w:eastAsia="es-MX"/>
              </w:rPr>
            </w:pPr>
            <w:r w:rsidRPr="0047500A">
              <w:rPr>
                <w:rFonts w:cstheme="minorHAnsi"/>
                <w:sz w:val="18"/>
                <w:szCs w:val="18"/>
                <w:lang w:val="es-ES" w:eastAsia="es-MX"/>
              </w:rPr>
              <w:t>Actividad 1.2</w:t>
            </w:r>
          </w:p>
        </w:tc>
        <w:tc>
          <w:tcPr>
            <w:tcW w:w="2551" w:type="dxa"/>
          </w:tcPr>
          <w:p w:rsidR="00C335BD" w:rsidRPr="0047500A" w:rsidRDefault="00C335BD" w:rsidP="00CD36EA">
            <w:pPr>
              <w:spacing w:before="60" w:after="60"/>
              <w:ind w:left="708" w:hanging="708"/>
              <w:rPr>
                <w:rFonts w:cstheme="minorHAnsi"/>
                <w:sz w:val="18"/>
                <w:szCs w:val="18"/>
                <w:lang w:val="es-ES" w:eastAsia="es-MX"/>
              </w:rPr>
            </w:pPr>
            <w:r w:rsidRPr="0047500A">
              <w:rPr>
                <w:rFonts w:cstheme="minorHAnsi"/>
                <w:sz w:val="18"/>
                <w:szCs w:val="18"/>
                <w:lang w:val="es-ES" w:eastAsia="es-MX"/>
              </w:rPr>
              <w:t>Publicación de convocatorias</w:t>
            </w:r>
          </w:p>
        </w:tc>
        <w:tc>
          <w:tcPr>
            <w:tcW w:w="1964" w:type="dxa"/>
          </w:tcPr>
          <w:p w:rsidR="00C335BD" w:rsidRPr="0047500A" w:rsidRDefault="00C335BD" w:rsidP="00CD36EA">
            <w:pPr>
              <w:rPr>
                <w:rFonts w:cstheme="minorHAnsi"/>
                <w:sz w:val="18"/>
                <w:szCs w:val="18"/>
              </w:rPr>
            </w:pPr>
            <w:r w:rsidRPr="0047500A">
              <w:rPr>
                <w:rFonts w:cstheme="minorHAnsi"/>
                <w:sz w:val="18"/>
                <w:szCs w:val="18"/>
              </w:rPr>
              <w:t>Porcentaje de convocatorias publicadas</w:t>
            </w:r>
          </w:p>
        </w:tc>
        <w:tc>
          <w:tcPr>
            <w:tcW w:w="1680" w:type="dxa"/>
          </w:tcPr>
          <w:p w:rsidR="00C335BD" w:rsidRPr="0047500A" w:rsidRDefault="00C335BD" w:rsidP="00CD36EA">
            <w:pPr>
              <w:rPr>
                <w:rFonts w:cstheme="minorHAnsi"/>
                <w:sz w:val="18"/>
                <w:szCs w:val="18"/>
              </w:rPr>
            </w:pPr>
            <w:r w:rsidRPr="0047500A">
              <w:rPr>
                <w:rFonts w:cstheme="minorHAnsi"/>
                <w:sz w:val="18"/>
                <w:szCs w:val="18"/>
              </w:rPr>
              <w:t>Archivo en formato electrónico Base Maestra de Fondos Sectoriales elaborado por los Secretarios Técnicos de cada Fondo Sectorial. Disponible en la sección avance de indicadores MIR de la dirección electrónica http://www.conacyt.mx/index.php/el-conacyt/evaluacion-de-programas-conacyt </w:t>
            </w:r>
          </w:p>
        </w:tc>
        <w:tc>
          <w:tcPr>
            <w:tcW w:w="1680" w:type="dxa"/>
          </w:tcPr>
          <w:p w:rsidR="00C335BD" w:rsidRPr="0047500A" w:rsidRDefault="00C335BD" w:rsidP="00CD36EA">
            <w:pPr>
              <w:rPr>
                <w:rFonts w:cstheme="minorHAnsi"/>
                <w:sz w:val="18"/>
                <w:szCs w:val="18"/>
              </w:rPr>
            </w:pPr>
            <w:r>
              <w:rPr>
                <w:rFonts w:cstheme="minorHAnsi"/>
                <w:sz w:val="18"/>
                <w:szCs w:val="18"/>
              </w:rPr>
              <w:t>ND</w:t>
            </w:r>
          </w:p>
        </w:tc>
      </w:tr>
      <w:tr w:rsidR="00C335BD" w:rsidRPr="0047500A" w:rsidTr="00CD36EA">
        <w:trPr>
          <w:cantSplit/>
          <w:trHeight w:val="375"/>
        </w:trPr>
        <w:tc>
          <w:tcPr>
            <w:tcW w:w="1413" w:type="dxa"/>
            <w:tcBorders>
              <w:bottom w:val="single" w:sz="4" w:space="0" w:color="auto"/>
            </w:tcBorders>
          </w:tcPr>
          <w:p w:rsidR="00C335BD" w:rsidRPr="0047500A" w:rsidRDefault="00C335BD" w:rsidP="00CD36EA">
            <w:pPr>
              <w:spacing w:before="60" w:after="60"/>
              <w:ind w:left="708" w:hanging="708"/>
              <w:rPr>
                <w:rFonts w:cstheme="minorHAnsi"/>
                <w:sz w:val="18"/>
                <w:szCs w:val="18"/>
                <w:lang w:val="es-ES" w:eastAsia="es-MX"/>
              </w:rPr>
            </w:pPr>
            <w:r w:rsidRPr="0047500A">
              <w:rPr>
                <w:rFonts w:cstheme="minorHAnsi"/>
                <w:sz w:val="18"/>
                <w:szCs w:val="18"/>
                <w:lang w:val="es-ES" w:eastAsia="es-MX"/>
              </w:rPr>
              <w:lastRenderedPageBreak/>
              <w:t>Actividad 1.3</w:t>
            </w:r>
          </w:p>
        </w:tc>
        <w:tc>
          <w:tcPr>
            <w:tcW w:w="2551" w:type="dxa"/>
          </w:tcPr>
          <w:p w:rsidR="00C335BD" w:rsidRPr="0047500A" w:rsidRDefault="00C335BD" w:rsidP="00CD36EA">
            <w:pPr>
              <w:spacing w:before="60" w:after="60"/>
              <w:ind w:left="708" w:hanging="708"/>
              <w:rPr>
                <w:rFonts w:cstheme="minorHAnsi"/>
                <w:sz w:val="18"/>
                <w:szCs w:val="18"/>
                <w:lang w:val="es-ES" w:eastAsia="es-MX"/>
              </w:rPr>
            </w:pPr>
            <w:r w:rsidRPr="0047500A">
              <w:rPr>
                <w:rFonts w:cstheme="minorHAnsi"/>
                <w:sz w:val="18"/>
                <w:szCs w:val="18"/>
                <w:lang w:val="es-ES" w:eastAsia="es-MX"/>
              </w:rPr>
              <w:t>Formalización de proyectos</w:t>
            </w:r>
          </w:p>
        </w:tc>
        <w:tc>
          <w:tcPr>
            <w:tcW w:w="1964" w:type="dxa"/>
          </w:tcPr>
          <w:p w:rsidR="00C335BD" w:rsidRPr="0047500A" w:rsidRDefault="00C335BD" w:rsidP="00CD36EA">
            <w:pPr>
              <w:rPr>
                <w:rFonts w:cstheme="minorHAnsi"/>
                <w:sz w:val="18"/>
                <w:szCs w:val="18"/>
              </w:rPr>
            </w:pPr>
            <w:r w:rsidRPr="0047500A">
              <w:rPr>
                <w:rFonts w:cstheme="minorHAnsi"/>
                <w:sz w:val="18"/>
                <w:szCs w:val="18"/>
              </w:rPr>
              <w:t>Porcentaje de convocatorias de fondos sectoriales que formalizan sus proyectos en tiempo</w:t>
            </w:r>
          </w:p>
        </w:tc>
        <w:tc>
          <w:tcPr>
            <w:tcW w:w="1680" w:type="dxa"/>
          </w:tcPr>
          <w:p w:rsidR="00C335BD" w:rsidRPr="0047500A" w:rsidRDefault="00C335BD" w:rsidP="00CD36EA">
            <w:pPr>
              <w:rPr>
                <w:rFonts w:cstheme="minorHAnsi"/>
                <w:sz w:val="18"/>
                <w:szCs w:val="18"/>
              </w:rPr>
            </w:pPr>
            <w:r w:rsidRPr="0047500A">
              <w:rPr>
                <w:rFonts w:cstheme="minorHAnsi"/>
                <w:sz w:val="18"/>
                <w:szCs w:val="18"/>
              </w:rPr>
              <w:t>Archivo en formato electrónico Base Maestra de Fondos Sectoriales elaborado por los Secretarios Técnicos de cada Fondo Sectorial. Disponible en la sección avance de indicadores MIR de la dirección electrónica http://www.conacyt.mx/index.php/el-conacyt/evaluacion-de-programas-conacyt </w:t>
            </w:r>
          </w:p>
        </w:tc>
        <w:tc>
          <w:tcPr>
            <w:tcW w:w="1680" w:type="dxa"/>
          </w:tcPr>
          <w:p w:rsidR="00C335BD" w:rsidRPr="0047500A" w:rsidRDefault="00C335BD" w:rsidP="00CD36EA">
            <w:pPr>
              <w:rPr>
                <w:rFonts w:cstheme="minorHAnsi"/>
                <w:sz w:val="18"/>
                <w:szCs w:val="18"/>
              </w:rPr>
            </w:pPr>
            <w:r>
              <w:rPr>
                <w:rFonts w:cstheme="minorHAnsi"/>
                <w:sz w:val="18"/>
                <w:szCs w:val="18"/>
              </w:rPr>
              <w:t>ND</w:t>
            </w:r>
          </w:p>
        </w:tc>
      </w:tr>
      <w:tr w:rsidR="00C335BD" w:rsidRPr="0047500A" w:rsidTr="00CD36EA">
        <w:trPr>
          <w:cantSplit/>
          <w:trHeight w:val="375"/>
        </w:trPr>
        <w:tc>
          <w:tcPr>
            <w:tcW w:w="1413" w:type="dxa"/>
            <w:tcBorders>
              <w:bottom w:val="single" w:sz="4" w:space="0" w:color="auto"/>
            </w:tcBorders>
          </w:tcPr>
          <w:p w:rsidR="00C335BD" w:rsidRPr="0047500A" w:rsidRDefault="00C335BD" w:rsidP="00CD36EA">
            <w:pPr>
              <w:spacing w:before="60" w:after="60"/>
              <w:ind w:left="708" w:hanging="708"/>
              <w:rPr>
                <w:rFonts w:cstheme="minorHAnsi"/>
                <w:sz w:val="18"/>
                <w:szCs w:val="18"/>
                <w:lang w:val="es-ES" w:eastAsia="es-MX"/>
              </w:rPr>
            </w:pPr>
            <w:r w:rsidRPr="0047500A">
              <w:rPr>
                <w:rFonts w:cstheme="minorHAnsi"/>
                <w:sz w:val="18"/>
                <w:szCs w:val="18"/>
                <w:lang w:val="es-ES" w:eastAsia="es-MX"/>
              </w:rPr>
              <w:t>Actividad 1.4</w:t>
            </w:r>
          </w:p>
        </w:tc>
        <w:tc>
          <w:tcPr>
            <w:tcW w:w="2551" w:type="dxa"/>
          </w:tcPr>
          <w:p w:rsidR="00C335BD" w:rsidRPr="0047500A" w:rsidRDefault="00C335BD" w:rsidP="00CD36EA">
            <w:pPr>
              <w:spacing w:before="60" w:after="60"/>
              <w:ind w:left="708" w:hanging="708"/>
              <w:rPr>
                <w:rFonts w:cstheme="minorHAnsi"/>
                <w:sz w:val="18"/>
                <w:szCs w:val="18"/>
                <w:lang w:val="es-ES" w:eastAsia="es-MX"/>
              </w:rPr>
            </w:pPr>
            <w:r w:rsidRPr="0047500A">
              <w:rPr>
                <w:rFonts w:cstheme="minorHAnsi"/>
                <w:sz w:val="18"/>
                <w:szCs w:val="18"/>
                <w:lang w:val="es-ES" w:eastAsia="es-MX"/>
              </w:rPr>
              <w:t>Evaluación de propuestas</w:t>
            </w:r>
          </w:p>
        </w:tc>
        <w:tc>
          <w:tcPr>
            <w:tcW w:w="1964" w:type="dxa"/>
          </w:tcPr>
          <w:p w:rsidR="00C335BD" w:rsidRPr="0047500A" w:rsidRDefault="00C335BD" w:rsidP="00CD36EA">
            <w:pPr>
              <w:rPr>
                <w:rFonts w:cstheme="minorHAnsi"/>
                <w:sz w:val="18"/>
                <w:szCs w:val="18"/>
              </w:rPr>
            </w:pPr>
            <w:r w:rsidRPr="0047500A">
              <w:rPr>
                <w:rFonts w:cstheme="minorHAnsi"/>
                <w:sz w:val="18"/>
                <w:szCs w:val="18"/>
              </w:rPr>
              <w:t>Porcentaje de convocatorias que dictaminan sus propuestas en tiempo</w:t>
            </w:r>
          </w:p>
        </w:tc>
        <w:tc>
          <w:tcPr>
            <w:tcW w:w="1680" w:type="dxa"/>
          </w:tcPr>
          <w:p w:rsidR="00C335BD" w:rsidRPr="0047500A" w:rsidRDefault="00C335BD" w:rsidP="00CD36EA">
            <w:pPr>
              <w:rPr>
                <w:rFonts w:cstheme="minorHAnsi"/>
                <w:sz w:val="18"/>
                <w:szCs w:val="18"/>
              </w:rPr>
            </w:pPr>
            <w:r w:rsidRPr="0047500A">
              <w:rPr>
                <w:rFonts w:cstheme="minorHAnsi"/>
                <w:sz w:val="18"/>
                <w:szCs w:val="18"/>
              </w:rPr>
              <w:t>Archivo en formato electrónico Base Maestra de Fondos Sectoriales elaborado por los Secretarios Técnicos de cada Fondo Sectorial. Disponible en la sección avance de indicadores MIR de la dirección electrónica http://www.conacyt.mx/index.php/el-conacyt/evaluacion-de-programas-conacyt </w:t>
            </w:r>
          </w:p>
        </w:tc>
        <w:tc>
          <w:tcPr>
            <w:tcW w:w="1680" w:type="dxa"/>
          </w:tcPr>
          <w:p w:rsidR="00C335BD" w:rsidRPr="0047500A" w:rsidRDefault="00C335BD" w:rsidP="00CD36EA">
            <w:pPr>
              <w:rPr>
                <w:rFonts w:cstheme="minorHAnsi"/>
                <w:sz w:val="18"/>
                <w:szCs w:val="18"/>
              </w:rPr>
            </w:pPr>
            <w:r>
              <w:rPr>
                <w:rFonts w:cstheme="minorHAnsi"/>
                <w:sz w:val="18"/>
                <w:szCs w:val="18"/>
              </w:rPr>
              <w:t>ND</w:t>
            </w:r>
          </w:p>
        </w:tc>
      </w:tr>
      <w:tr w:rsidR="00C335BD" w:rsidRPr="0047500A" w:rsidTr="00CD36EA">
        <w:trPr>
          <w:cantSplit/>
          <w:trHeight w:val="375"/>
        </w:trPr>
        <w:tc>
          <w:tcPr>
            <w:tcW w:w="1413" w:type="dxa"/>
            <w:tcBorders>
              <w:bottom w:val="single" w:sz="4" w:space="0" w:color="auto"/>
            </w:tcBorders>
          </w:tcPr>
          <w:p w:rsidR="00C335BD" w:rsidRPr="0047500A" w:rsidRDefault="00C335BD" w:rsidP="00CD36EA">
            <w:pPr>
              <w:spacing w:before="60" w:after="60"/>
              <w:ind w:left="708" w:hanging="708"/>
              <w:rPr>
                <w:rFonts w:cstheme="minorHAnsi"/>
                <w:sz w:val="18"/>
                <w:szCs w:val="18"/>
                <w:lang w:val="es-ES" w:eastAsia="es-MX"/>
              </w:rPr>
            </w:pPr>
            <w:r w:rsidRPr="0047500A">
              <w:rPr>
                <w:rFonts w:cstheme="minorHAnsi"/>
                <w:sz w:val="18"/>
                <w:szCs w:val="18"/>
                <w:lang w:val="es-ES" w:eastAsia="es-MX"/>
              </w:rPr>
              <w:t>Componente 2</w:t>
            </w:r>
          </w:p>
        </w:tc>
        <w:tc>
          <w:tcPr>
            <w:tcW w:w="2551" w:type="dxa"/>
          </w:tcPr>
          <w:p w:rsidR="00C335BD" w:rsidRPr="0047500A" w:rsidRDefault="00C335BD" w:rsidP="00CD36EA">
            <w:pPr>
              <w:rPr>
                <w:rFonts w:cstheme="minorHAnsi"/>
                <w:sz w:val="18"/>
                <w:szCs w:val="18"/>
              </w:rPr>
            </w:pPr>
            <w:r w:rsidRPr="0047500A">
              <w:rPr>
                <w:rFonts w:cstheme="minorHAnsi"/>
                <w:sz w:val="18"/>
                <w:szCs w:val="18"/>
              </w:rPr>
              <w:t>Apoyos económicos para realizar proyectos en investigación científica aplicada a los miembros del Registro Nacional de Instituciones y Empresas Científicas y Tecnológicas (RENIECYT) otorgados.</w:t>
            </w:r>
          </w:p>
        </w:tc>
        <w:tc>
          <w:tcPr>
            <w:tcW w:w="1964" w:type="dxa"/>
          </w:tcPr>
          <w:p w:rsidR="00C335BD" w:rsidRPr="0047500A" w:rsidRDefault="00C335BD" w:rsidP="00CD36EA">
            <w:pPr>
              <w:rPr>
                <w:rFonts w:cstheme="minorHAnsi"/>
                <w:sz w:val="18"/>
                <w:szCs w:val="18"/>
              </w:rPr>
            </w:pPr>
            <w:r w:rsidRPr="0047500A">
              <w:rPr>
                <w:rFonts w:cstheme="minorHAnsi"/>
                <w:sz w:val="18"/>
                <w:szCs w:val="18"/>
              </w:rPr>
              <w:t>Porcentaje de proyectos de investigación científica aplicada apoyados económicamente</w:t>
            </w:r>
          </w:p>
        </w:tc>
        <w:tc>
          <w:tcPr>
            <w:tcW w:w="1680" w:type="dxa"/>
          </w:tcPr>
          <w:p w:rsidR="00C335BD" w:rsidRPr="0047500A" w:rsidRDefault="00C335BD" w:rsidP="00CD36EA">
            <w:pPr>
              <w:rPr>
                <w:rFonts w:cstheme="minorHAnsi"/>
                <w:sz w:val="18"/>
                <w:szCs w:val="18"/>
              </w:rPr>
            </w:pPr>
            <w:r w:rsidRPr="0047500A">
              <w:rPr>
                <w:rFonts w:cstheme="minorHAnsi"/>
                <w:sz w:val="18"/>
                <w:szCs w:val="18"/>
              </w:rPr>
              <w:t>Archivo en formato electrónico Base Maestra de Fondos Sectoriales elaborado por los Secretarios Técnicos de cada Fondo Sectorial. Disponible en la sección avance de indicadores MIR de la dirección electrónica http://www.conacyt.mx/index.php/el-conacyt/evaluacion-de-programas-conacyt </w:t>
            </w:r>
          </w:p>
        </w:tc>
        <w:tc>
          <w:tcPr>
            <w:tcW w:w="1680" w:type="dxa"/>
          </w:tcPr>
          <w:p w:rsidR="00C335BD" w:rsidRPr="0047500A" w:rsidRDefault="00C335BD" w:rsidP="00CD36EA">
            <w:pPr>
              <w:rPr>
                <w:rFonts w:cstheme="minorHAnsi"/>
                <w:sz w:val="18"/>
                <w:szCs w:val="18"/>
              </w:rPr>
            </w:pPr>
            <w:r>
              <w:rPr>
                <w:rFonts w:cstheme="minorHAnsi"/>
                <w:sz w:val="18"/>
                <w:szCs w:val="18"/>
              </w:rPr>
              <w:t>ND</w:t>
            </w:r>
          </w:p>
        </w:tc>
      </w:tr>
      <w:tr w:rsidR="00C335BD" w:rsidRPr="0047500A" w:rsidTr="00CD36EA">
        <w:trPr>
          <w:cantSplit/>
          <w:trHeight w:val="375"/>
        </w:trPr>
        <w:tc>
          <w:tcPr>
            <w:tcW w:w="1413" w:type="dxa"/>
            <w:tcBorders>
              <w:bottom w:val="single" w:sz="4" w:space="0" w:color="auto"/>
            </w:tcBorders>
          </w:tcPr>
          <w:p w:rsidR="00C335BD" w:rsidRPr="0047500A" w:rsidRDefault="00C335BD" w:rsidP="00CD36EA">
            <w:pPr>
              <w:spacing w:before="60" w:after="60"/>
              <w:ind w:left="708" w:hanging="708"/>
              <w:rPr>
                <w:rFonts w:cstheme="minorHAnsi"/>
                <w:sz w:val="18"/>
                <w:szCs w:val="18"/>
                <w:lang w:val="es-ES" w:eastAsia="es-MX"/>
              </w:rPr>
            </w:pPr>
            <w:r w:rsidRPr="0047500A">
              <w:rPr>
                <w:rFonts w:cstheme="minorHAnsi"/>
                <w:sz w:val="18"/>
                <w:szCs w:val="18"/>
                <w:lang w:val="es-ES" w:eastAsia="es-MX"/>
              </w:rPr>
              <w:t>Componente 3</w:t>
            </w:r>
          </w:p>
        </w:tc>
        <w:tc>
          <w:tcPr>
            <w:tcW w:w="2551" w:type="dxa"/>
          </w:tcPr>
          <w:p w:rsidR="00C335BD" w:rsidRPr="0047500A" w:rsidRDefault="00C335BD" w:rsidP="00CD36EA">
            <w:pPr>
              <w:rPr>
                <w:rFonts w:cstheme="minorHAnsi"/>
                <w:sz w:val="18"/>
                <w:szCs w:val="18"/>
              </w:rPr>
            </w:pPr>
            <w:r w:rsidRPr="0047500A">
              <w:rPr>
                <w:rFonts w:cstheme="minorHAnsi"/>
                <w:sz w:val="18"/>
                <w:szCs w:val="18"/>
              </w:rPr>
              <w:t>Apoyos económicos para realizar proyectos en desarrollo tecnológico e innovación a los miembros del Registro Nacional de Instituciones y Empresas Científicas y Tecnológicas (RENIECYT) otorgados.</w:t>
            </w:r>
          </w:p>
        </w:tc>
        <w:tc>
          <w:tcPr>
            <w:tcW w:w="1964" w:type="dxa"/>
          </w:tcPr>
          <w:p w:rsidR="00C335BD" w:rsidRPr="0047500A" w:rsidRDefault="00C335BD" w:rsidP="00CD36EA">
            <w:pPr>
              <w:rPr>
                <w:rFonts w:cstheme="minorHAnsi"/>
                <w:sz w:val="18"/>
                <w:szCs w:val="18"/>
              </w:rPr>
            </w:pPr>
            <w:r w:rsidRPr="0047500A">
              <w:rPr>
                <w:rFonts w:cstheme="minorHAnsi"/>
                <w:sz w:val="18"/>
                <w:szCs w:val="18"/>
              </w:rPr>
              <w:t>Porcentaje de proyectos de desarrollo tecnológico e innovación apoyados económicamente</w:t>
            </w:r>
          </w:p>
        </w:tc>
        <w:tc>
          <w:tcPr>
            <w:tcW w:w="1680" w:type="dxa"/>
          </w:tcPr>
          <w:p w:rsidR="00C335BD" w:rsidRPr="0047500A" w:rsidRDefault="00C335BD" w:rsidP="00CD36EA">
            <w:pPr>
              <w:rPr>
                <w:rFonts w:cstheme="minorHAnsi"/>
                <w:sz w:val="18"/>
                <w:szCs w:val="18"/>
              </w:rPr>
            </w:pPr>
            <w:r w:rsidRPr="0047500A">
              <w:rPr>
                <w:rFonts w:cstheme="minorHAnsi"/>
                <w:sz w:val="18"/>
                <w:szCs w:val="18"/>
              </w:rPr>
              <w:t>Archivo en formato electrónico Base Maestra de Fondos Sectoriales elaborado por los Secretarios Técnicos de cada Fondo Sectorial. Disponible en la sección avance de indicadores MIR de la dirección electrónica http://www.conacyt.mx/index.php/el-conacyt/evaluacion-de-programas-conacyt </w:t>
            </w:r>
          </w:p>
        </w:tc>
        <w:tc>
          <w:tcPr>
            <w:tcW w:w="1680" w:type="dxa"/>
          </w:tcPr>
          <w:p w:rsidR="00C335BD" w:rsidRPr="0047500A" w:rsidRDefault="00C335BD" w:rsidP="00CD36EA">
            <w:pPr>
              <w:rPr>
                <w:rFonts w:cstheme="minorHAnsi"/>
                <w:sz w:val="18"/>
                <w:szCs w:val="18"/>
              </w:rPr>
            </w:pPr>
            <w:r>
              <w:rPr>
                <w:rFonts w:cstheme="minorHAnsi"/>
                <w:sz w:val="18"/>
                <w:szCs w:val="18"/>
              </w:rPr>
              <w:t>ND</w:t>
            </w:r>
          </w:p>
        </w:tc>
      </w:tr>
    </w:tbl>
    <w:p w:rsidR="00C335BD" w:rsidRPr="00D37A08" w:rsidRDefault="00C335BD" w:rsidP="00C335BD">
      <w:pPr>
        <w:tabs>
          <w:tab w:val="left" w:pos="5954"/>
        </w:tabs>
        <w:spacing w:after="0"/>
        <w:jc w:val="both"/>
        <w:rPr>
          <w:color w:val="262626" w:themeColor="text1" w:themeTint="D9"/>
          <w:sz w:val="18"/>
        </w:rPr>
      </w:pPr>
      <w:r w:rsidRPr="00D37A08">
        <w:rPr>
          <w:color w:val="262626" w:themeColor="text1" w:themeTint="D9"/>
          <w:sz w:val="18"/>
        </w:rPr>
        <w:t xml:space="preserve">Fuente: MIR 2018 del </w:t>
      </w:r>
      <w:r w:rsidRPr="00D37A08">
        <w:rPr>
          <w:i/>
          <w:color w:val="262626" w:themeColor="text1" w:themeTint="D9"/>
          <w:sz w:val="18"/>
        </w:rPr>
        <w:t>Programa,</w:t>
      </w:r>
      <w:r w:rsidRPr="00D37A08">
        <w:rPr>
          <w:color w:val="262626" w:themeColor="text1" w:themeTint="D9"/>
          <w:sz w:val="18"/>
        </w:rPr>
        <w:t xml:space="preserve"> entregada por la Unidad Responsable del mismo.</w:t>
      </w:r>
    </w:p>
    <w:p w:rsidR="00C335BD" w:rsidRPr="00705178" w:rsidRDefault="00C335BD" w:rsidP="00C335BD">
      <w:pPr>
        <w:tabs>
          <w:tab w:val="left" w:pos="5954"/>
        </w:tabs>
        <w:jc w:val="both"/>
        <w:rPr>
          <w:color w:val="262626" w:themeColor="text1" w:themeTint="D9"/>
          <w:sz w:val="18"/>
        </w:rPr>
      </w:pPr>
      <w:r w:rsidRPr="00D37A08">
        <w:rPr>
          <w:color w:val="262626" w:themeColor="text1" w:themeTint="D9"/>
          <w:sz w:val="18"/>
        </w:rPr>
        <w:t>ND: No disponible</w:t>
      </w:r>
    </w:p>
    <w:p w:rsidR="00B8306D" w:rsidRDefault="00B8306D">
      <w:bookmarkStart w:id="1" w:name="_GoBack"/>
      <w:bookmarkEnd w:id="1"/>
    </w:p>
    <w:sectPr w:rsidR="00B8306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5BD"/>
    <w:rsid w:val="00414E62"/>
    <w:rsid w:val="00B8306D"/>
    <w:rsid w:val="00C335BD"/>
    <w:rsid w:val="00D5197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7CEC6D-717A-4B6D-9159-9569AFAB2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335BD"/>
    <w:pPr>
      <w:spacing w:after="200" w:line="276" w:lineRule="auto"/>
    </w:pPr>
  </w:style>
  <w:style w:type="paragraph" w:styleId="Ttulo2">
    <w:name w:val="heading 2"/>
    <w:basedOn w:val="Normal"/>
    <w:next w:val="Normal"/>
    <w:link w:val="Ttulo2Car"/>
    <w:uiPriority w:val="9"/>
    <w:unhideWhenUsed/>
    <w:qFormat/>
    <w:rsid w:val="00C335BD"/>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C335BD"/>
    <w:rPr>
      <w:rFonts w:asciiTheme="majorHAnsi" w:eastAsiaTheme="majorEastAsia" w:hAnsiTheme="majorHAnsi" w:cstheme="majorBidi"/>
      <w:b/>
      <w:bCs/>
      <w:color w:val="4472C4" w:themeColor="accent1"/>
      <w:sz w:val="26"/>
      <w:szCs w:val="26"/>
    </w:rPr>
  </w:style>
  <w:style w:type="table" w:styleId="Tablaconcuadrcula">
    <w:name w:val="Table Grid"/>
    <w:basedOn w:val="Tablanormal"/>
    <w:uiPriority w:val="59"/>
    <w:rsid w:val="00C335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890</Words>
  <Characters>4896</Characters>
  <Application>Microsoft Office Word</Application>
  <DocSecurity>0</DocSecurity>
  <Lines>40</Lines>
  <Paragraphs>11</Paragraphs>
  <ScaleCrop>false</ScaleCrop>
  <Company/>
  <LinksUpToDate>false</LinksUpToDate>
  <CharactersWithSpaces>5775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Octavio Rios</dc:creator>
  <cp:keywords/>
  <dc:description/>
  <cp:lastModifiedBy>Octavio Rios</cp:lastModifiedBy>
  <cp:revision>1</cp:revision>
  <dcterms:created xsi:type="dcterms:W3CDTF">2018-06-30T02:03:00Z</dcterms:created>
  <dcterms:modified xsi:type="dcterms:W3CDTF">2018-06-30T02:03:00Z</dcterms:modified>
</cp:coreProperties>
</file>